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-166999</wp:posOffset>
            </wp:positionV>
            <wp:extent cx="1095375" cy="685800"/>
            <wp:effectExtent b="0" l="0" r="0" t="0"/>
            <wp:wrapNone/>
            <wp:docPr descr="UMSU Small_BW" id="5" name="image1.jpg"/>
            <a:graphic>
              <a:graphicData uri="http://schemas.openxmlformats.org/drawingml/2006/picture">
                <pic:pic>
                  <pic:nvPicPr>
                    <pic:cNvPr descr="UMSU Small_B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University of Melbourne Student Union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of the Welfare Committee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(Monday,15th, March, 2024, 4:00 pm)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Meeting 5(24)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Location: Zoom and Meeting Room 201 L2 Building 168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Zoom:https://unimelb.zoom.us/j/88310884430?pwd=eUFwY1haTVdBNXBJTzNObllRV3JKQT09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before="120" w:lineRule="auto"/>
        <w:jc w:val="center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ab/>
        <w:t xml:space="preserve">Password: 714268</w:t>
      </w:r>
    </w:p>
    <w:p w:rsidR="00000000" w:rsidDel="00000000" w:rsidP="00000000" w:rsidRDefault="00000000" w:rsidRPr="00000000" w14:paraId="0000000B">
      <w:pPr>
        <w:spacing w:after="240" w:before="12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IOpens at 4:23l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Procedural Matters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Election of Chair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Motion to elect Divyanshi as Char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Divyanshi</w:t>
        <w:tab/>
        <w:tab/>
        <w:tab/>
        <w:tab/>
        <w:t xml:space="preserve">Seconded: Jayde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11">
      <w:pPr>
        <w:spacing w:after="240" w:before="120" w:lineRule="auto"/>
        <w:ind w:left="122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Acknowledgement of Indigenous Custodians</w:t>
      </w:r>
    </w:p>
    <w:p w:rsidR="00000000" w:rsidDel="00000000" w:rsidP="00000000" w:rsidRDefault="00000000" w:rsidRPr="00000000" w14:paraId="00000013">
      <w:pPr>
        <w:spacing w:after="240" w:before="120" w:lineRule="auto"/>
        <w:ind w:left="360"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 acknowledged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Apologies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12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Ally Tayler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Alessandra Ward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Proxies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Adoption of Agenda</w:t>
        <w:tab/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agenda as presented for Welfare Committee 5(24)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Divyanshi</w:t>
        <w:tab/>
        <w:tab/>
        <w:tab/>
        <w:tab/>
        <w:t xml:space="preserve">Seconded: N/A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1E">
      <w:pPr>
        <w:spacing w:after="240" w:before="12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Confirmation of Previous Minutes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previous minutes as a true and accurate record of meeting 4(24)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</w:t>
        <w:tab/>
        <w:t xml:space="preserve">Divyanshi</w:t>
        <w:tab/>
        <w:tab/>
        <w:tab/>
        <w:t xml:space="preserve">Seconded: N/A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Conflicts of Interest Declaration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Matters Arising from the Minutes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Correspondence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Office Bearer Reports</w:t>
      </w:r>
    </w:p>
    <w:p w:rsidR="00000000" w:rsidDel="00000000" w:rsidP="00000000" w:rsidRDefault="00000000" w:rsidRPr="00000000" w14:paraId="00000029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Divyanshi</w:t>
      </w:r>
    </w:p>
    <w:p w:rsidR="00000000" w:rsidDel="00000000" w:rsidP="00000000" w:rsidRDefault="00000000" w:rsidRPr="00000000" w14:paraId="0000002A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Joshua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To accept the Office Bearer Reports en Bloc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</w:t>
        <w:tab/>
        <w:t xml:space="preserve"> Divyanshi</w:t>
        <w:tab/>
        <w:tab/>
        <w:tab/>
        <w:tab/>
        <w:t xml:space="preserve">Seconded: N/A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2E">
      <w:pPr>
        <w:spacing w:after="240" w:before="12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bookmarkStart w:colFirst="0" w:colLast="0" w:name="_heading=h.ajp0uajeti5y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Motions on Notice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b w:val="0"/>
        </w:rPr>
      </w:pPr>
      <w:bookmarkStart w:colFirst="0" w:colLast="0" w:name="_heading=h.if5swqwqadyo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Motion on spending for Weeks 4 and 5 of Union 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approve the spending of $3333.32 from budget line Events General (03-60-630-3840) to purchase supplies from various suppliers to stock Union Mart in Weeks 4 and 5 of Semester 1.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Filia</w:t>
        <w:tab/>
        <w:tab/>
        <w:tab/>
        <w:t xml:space="preserve">Seconded: Udit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bookmarkStart w:colFirst="0" w:colLast="0" w:name="_heading=h.grv2wdefvc8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240" w:before="120" w:lineRule="auto"/>
        <w:ind w:left="792" w:hanging="432"/>
        <w:rPr>
          <w:rFonts w:ascii="Calibri" w:cs="Calibri" w:eastAsia="Calibri" w:hAnsi="Calibri"/>
          <w:u w:val="none"/>
        </w:rPr>
      </w:pPr>
      <w:bookmarkStart w:colFirst="0" w:colLast="0" w:name="_heading=h.mwrvexvlbdk8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Motion on spending for Weeks 4 and 5 of Welfare Brunches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approve the spending of $833.32 from budget line Events General (03-60-630-3840) to purchase supplies from a hospitality supplier in Victoria to be provided at the Welfare Brunches in Weeks 4 and 5 of Semester 1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Filia</w:t>
        <w:tab/>
        <w:tab/>
        <w:tab/>
        <w:t xml:space="preserve">Seconded: Bridgit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bookmarkStart w:colFirst="0" w:colLast="0" w:name="_heading=h.2w5weexh7tu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(Motions without Notice)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36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8.1 Motion to reimburse Joshua Stagg for the purchase of Union Mart groceries for Week 3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Committee approve the reimbursement of $105.05 to Joshua Stagg from budget line Events General (03-60-630-3840) to cover the purchase of emergency Union Mart supplies following a cancelled delivery.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</w:t>
        <w:tab/>
        <w:t xml:space="preserve">Udit</w:t>
        <w:tab/>
        <w:t xml:space="preserve">Seconded: Bridgit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120" w:lineRule="auto"/>
        <w:ind w:left="792" w:firstLine="0"/>
        <w:rPr>
          <w:rFonts w:ascii="Calibri" w:cs="Calibri" w:eastAsia="Calibri" w:hAnsi="Calibri"/>
        </w:rPr>
      </w:pPr>
      <w:bookmarkStart w:colFirst="0" w:colLast="0" w:name="_heading=h.2w5weexh7tu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right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8.2 Motion to ensure students at the Southbank have aid with food insecurity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Riya volunteered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Adelle - reach out to discuss the welfare brunches and using reusable cutlery etc.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That the Welfare Department commit to providing some form of food insecurity aid to the students at the South Bank campus. </w:t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Udit</w:t>
        <w:tab/>
        <w:t xml:space="preserve">Seconded: Bridgit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120" w:lineRule="auto"/>
        <w:ind w:left="0" w:firstLine="0"/>
        <w:rPr>
          <w:rFonts w:ascii="Calibri" w:cs="Calibri" w:eastAsia="Calibri" w:hAnsi="Calibri"/>
        </w:rPr>
      </w:pPr>
      <w:bookmarkStart w:colFirst="0" w:colLast="0" w:name="_heading=h.ny8umkemlbq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120" w:lineRule="auto"/>
        <w:ind w:left="0" w:firstLine="720"/>
        <w:rPr>
          <w:rFonts w:ascii="Calibri" w:cs="Calibri" w:eastAsia="Calibri" w:hAnsi="Calibri"/>
          <w:b w:val="1"/>
        </w:rPr>
      </w:pPr>
      <w:bookmarkStart w:colFirst="0" w:colLast="0" w:name="_heading=h.2w5weexh7tub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8.3 Centrelink and domestic violence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afterAutospacing="0" w:before="120" w:lineRule="auto"/>
        <w:ind w:left="1440" w:hanging="360"/>
        <w:rPr>
          <w:rFonts w:ascii="Calibri" w:cs="Calibri" w:eastAsia="Calibri" w:hAnsi="Calibri"/>
          <w:u w:val="none"/>
        </w:rPr>
      </w:pPr>
      <w:bookmarkStart w:colFirst="0" w:colLast="0" w:name="_heading=h.d3o7cr9f6ec8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Jayde proposes having a workshop to discuss drafting a motion in relation to the issues of centre link and the assessments based upon relationship status.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240" w:before="0" w:beforeAutospacing="0" w:lineRule="auto"/>
        <w:ind w:left="1440" w:hanging="360"/>
        <w:rPr>
          <w:rFonts w:ascii="Calibri" w:cs="Calibri" w:eastAsia="Calibri" w:hAnsi="Calibri"/>
          <w:u w:val="none"/>
        </w:rPr>
      </w:pPr>
      <w:bookmarkStart w:colFirst="0" w:colLast="0" w:name="_heading=h.tqz2y4162kkd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The Committee agrees to workshop the motion so as to vote on it at 6(24).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8.4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of Divyanshi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Motion: Reimburse Divyanshi Sati for the spending on Welfare Brunch Motion: To Reimburse Divyanshi Sati $78.15 and $43.84 for purchasing the cutlery for the Welfare Brunch on 8th March and 14th March 2024 from budget line Events General (03-60-630-3840). </w:t>
        <w:tab/>
        <w:tab/>
        <w:tab/>
        <w:tab/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Mover:   Filia</w:t>
        <w:tab/>
        <w:tab/>
        <w:tab/>
        <w:t xml:space="preserve">Seconded: Riya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CWD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right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Meeting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12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be 2 weeks in future with a When2Meet circulated soon.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240" w:before="12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Close</w:t>
        <w:tab/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3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DINMittelschrift Alterna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rFonts w:ascii="DINMittelschrift Alternate" w:cs="DINMittelschrift Alternate" w:eastAsia="DINMittelschrift Alternate" w:hAnsi="DINMittelschrift Alternate"/>
        <w:color w:val="000000"/>
        <w:sz w:val="16"/>
        <w:szCs w:val="16"/>
      </w:rPr>
    </w:pPr>
    <w:r w:rsidDel="00000000" w:rsidR="00000000" w:rsidRPr="00000000">
      <w:rPr>
        <w:rFonts w:ascii="DINMittelschrift Alternate" w:cs="DINMittelschrift Alternate" w:eastAsia="DINMittelschrift Alternate" w:hAnsi="DINMittelschrift Alternate"/>
        <w:color w:val="000000"/>
        <w:sz w:val="16"/>
        <w:szCs w:val="16"/>
        <w:rtl w:val="0"/>
      </w:rPr>
      <w:t xml:space="preserve">Meeting of th</w:t>
    </w:r>
    <w:r w:rsidDel="00000000" w:rsidR="00000000" w:rsidRPr="00000000">
      <w:rPr>
        <w:rFonts w:ascii="DINMittelschrift Alternate" w:cs="DINMittelschrift Alternate" w:eastAsia="DINMittelschrift Alternate" w:hAnsi="DINMittelschrift Alternate"/>
        <w:sz w:val="16"/>
        <w:szCs w:val="16"/>
        <w:rtl w:val="0"/>
      </w:rPr>
      <w:t xml:space="preserve">e Welfare Committee 5(24)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BIdsdUL8VsECd2MClrzxG33NGw==">CgMxLjAyDmguYWpwMHVhamV0aTV5Mg5oLmlmNXN3cXdxYWR5bzIOaC5ncnYyd2RlZnZjOGMyDmgubXdydmV4dmxiZGs4Mg5oLjJ3NXdlZXhoN3R1YjIOaC4ydzV3ZWV4aDd0dWIyDmgubnk4dW1rZW1sYnFjMg5oLjJ3NXdlZXhoN3R1YjIOaC5kM283Y3I5ZjZlYzgyDmgudHF6Mnk0MTYya2tkOAByITFZM3JwZW03MGtJbFFyMVloYTlVenA0YjhGMEdFVnhaMQ==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