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Queer Representative (Welfare Team)</w:t>
      </w:r>
    </w:p>
    <w:p w:rsidR="00000000" w:rsidDel="00000000" w:rsidP="00000000" w:rsidRDefault="00000000" w:rsidRPr="00000000" w14:paraId="00000003">
      <w:pPr>
        <w:pageBreakBefore w:val="0"/>
        <w:spacing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4">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The </w:t>
      </w:r>
      <w:r w:rsidDel="00000000" w:rsidR="00000000" w:rsidRPr="00000000">
        <w:rPr>
          <w:rFonts w:ascii="Book Antiqua" w:cs="Book Antiqua" w:eastAsia="Book Antiqua" w:hAnsi="Book Antiqua"/>
          <w:sz w:val="22"/>
          <w:szCs w:val="22"/>
          <w:rtl w:val="0"/>
        </w:rPr>
        <w:t xml:space="preserve">Queer Representative</w:t>
      </w:r>
      <w:r w:rsidDel="00000000" w:rsidR="00000000" w:rsidRPr="00000000">
        <w:rPr>
          <w:rFonts w:ascii="Book Antiqua" w:cs="Book Antiqua" w:eastAsia="Book Antiqua" w:hAnsi="Book Antiqua"/>
          <w:color w:val="000000"/>
          <w:sz w:val="22"/>
          <w:szCs w:val="22"/>
          <w:rtl w:val="0"/>
        </w:rPr>
        <w:t xml:space="preserve"> holds a specialised portfolio within the Welfare Team. They will undertake the dual responsibilities of Welfare Officer alongside the additional requirements of the role of </w:t>
      </w:r>
      <w:r w:rsidDel="00000000" w:rsidR="00000000" w:rsidRPr="00000000">
        <w:rPr>
          <w:rFonts w:ascii="Book Antiqua" w:cs="Book Antiqua" w:eastAsia="Book Antiqua" w:hAnsi="Book Antiqua"/>
          <w:sz w:val="22"/>
          <w:szCs w:val="22"/>
          <w:rtl w:val="0"/>
        </w:rPr>
        <w:t xml:space="preserve">Queer Representative</w:t>
      </w:r>
      <w:r w:rsidDel="00000000" w:rsidR="00000000" w:rsidRPr="00000000">
        <w:rPr>
          <w:rFonts w:ascii="Book Antiqua" w:cs="Book Antiqua" w:eastAsia="Book Antiqua" w:hAnsi="Book Antiqua"/>
          <w:color w:val="000000"/>
          <w:sz w:val="22"/>
          <w:szCs w:val="22"/>
          <w:rtl w:val="0"/>
        </w:rPr>
        <w:t xml:space="preserve">.</w:t>
      </w: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Welfare Team more broadly ensures the wellbeing of both students and tutors during the program, with a particular focus on mental wellbeing.  The Queer Representative will actively consider the ways in which the wellbeing of queer and LGBTQIA+ students and tutors is ensured during the program.</w:t>
      </w:r>
    </w:p>
    <w:p w:rsidR="00000000" w:rsidDel="00000000" w:rsidP="00000000" w:rsidRDefault="00000000" w:rsidRPr="00000000" w14:paraId="00000007">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8">
      <w:pPr>
        <w:pageBreakBefore w:val="0"/>
        <w:shd w:fill="ffffff" w:val="clear"/>
        <w:spacing w:after="300"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b w:val="1"/>
          <w:color w:val="000000"/>
          <w:sz w:val="22"/>
          <w:szCs w:val="22"/>
          <w:rtl w:val="0"/>
        </w:rPr>
        <w:t xml:space="preserve">Note: </w:t>
      </w:r>
      <w:r w:rsidDel="00000000" w:rsidR="00000000" w:rsidRPr="00000000">
        <w:rPr>
          <w:rFonts w:ascii="Book Antiqua" w:cs="Book Antiqua" w:eastAsia="Book Antiqua" w:hAnsi="Book Antiqua"/>
          <w:color w:val="000000"/>
          <w:sz w:val="22"/>
          <w:szCs w:val="22"/>
          <w:rtl w:val="0"/>
        </w:rPr>
        <w:t xml:space="preserve">This position is only open to individuals who identify as queer, LGBTQIA+, or gender non-conforming. The nomenclature of the position has been determined in line with the nomenclature of University of Melbourne Student Union officers; please contact the Directors with any further questions.</w:t>
      </w:r>
    </w:p>
    <w:tbl>
      <w:tblPr>
        <w:tblStyle w:val="Table1"/>
        <w:tblW w:w="970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7230"/>
        <w:tblGridChange w:id="0">
          <w:tblGrid>
            <w:gridCol w:w="2475"/>
            <w:gridCol w:w="7230"/>
          </w:tblGrid>
        </w:tblGridChange>
      </w:tblGrid>
      <w:tr>
        <w:trPr>
          <w:cantSplit w:val="0"/>
          <w:trHeight w:val="340" w:hRule="atLeast"/>
          <w:tblHeader w:val="0"/>
        </w:trPr>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sz w:val="22"/>
                <w:szCs w:val="22"/>
                <w:rtl w:val="0"/>
              </w:rPr>
              <w:t xml:space="preserve">Title</w:t>
            </w:r>
            <w:r w:rsidDel="00000000" w:rsidR="00000000" w:rsidRPr="00000000">
              <w:rPr>
                <w:rtl w:val="0"/>
              </w:rPr>
            </w:r>
          </w:p>
        </w:tc>
        <w:tc>
          <w:tcPr>
            <w:vAlign w:val="center"/>
          </w:tcPr>
          <w:p w:rsidR="00000000" w:rsidDel="00000000" w:rsidP="00000000" w:rsidRDefault="00000000" w:rsidRPr="00000000" w14:paraId="0000000A">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Welfare Officer (Queer Representative)</w:t>
            </w:r>
          </w:p>
        </w:tc>
      </w:tr>
      <w:tr>
        <w:trPr>
          <w:cantSplit w:val="0"/>
          <w:trHeight w:val="340" w:hRule="atLeast"/>
          <w:tblHeader w:val="0"/>
        </w:trPr>
        <w:tc>
          <w:tcPr>
            <w:vAlign w:val="center"/>
          </w:tcPr>
          <w:p w:rsidR="00000000" w:rsidDel="00000000" w:rsidP="00000000" w:rsidRDefault="00000000" w:rsidRPr="00000000" w14:paraId="0000000B">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C">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1-2</w:t>
            </w:r>
          </w:p>
        </w:tc>
      </w:tr>
      <w:tr>
        <w:trPr>
          <w:cantSplit w:val="0"/>
          <w:trHeight w:val="340" w:hRule="atLeast"/>
          <w:tblHeader w:val="0"/>
        </w:trPr>
        <w:tc>
          <w:tcPr>
            <w:vAlign w:val="center"/>
          </w:tcPr>
          <w:p w:rsidR="00000000" w:rsidDel="00000000" w:rsidP="00000000" w:rsidRDefault="00000000" w:rsidRPr="00000000" w14:paraId="0000000D">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E">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Personal experience as a queer person (or similar identifier)</w:t>
            </w:r>
          </w:p>
          <w:p w:rsidR="00000000" w:rsidDel="00000000" w:rsidP="00000000" w:rsidRDefault="00000000" w:rsidRPr="00000000" w14:paraId="0000000F">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Awareness of diversity and issues within the queer community</w:t>
            </w:r>
          </w:p>
        </w:tc>
      </w:tr>
      <w:tr>
        <w:trPr>
          <w:cantSplit w:val="0"/>
          <w:trHeight w:val="340" w:hRule="atLeast"/>
          <w:tblHeader w:val="0"/>
        </w:trPr>
        <w:tc>
          <w:tcPr>
            <w:vAlign w:val="center"/>
          </w:tcPr>
          <w:p w:rsidR="00000000" w:rsidDel="00000000" w:rsidP="00000000" w:rsidRDefault="00000000" w:rsidRPr="00000000" w14:paraId="00000010">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11">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Communicating diverse issues to a range of stakeholders</w:t>
            </w:r>
          </w:p>
          <w:p w:rsidR="00000000" w:rsidDel="00000000" w:rsidP="00000000" w:rsidRDefault="00000000" w:rsidRPr="00000000" w14:paraId="00000012">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Advocacy on behalf of marginalised communities</w:t>
            </w:r>
          </w:p>
        </w:tc>
      </w:tr>
      <w:tr>
        <w:trPr>
          <w:cantSplit w:val="0"/>
          <w:trHeight w:val="400" w:hRule="atLeast"/>
          <w:tblHeader w:val="0"/>
        </w:trPr>
        <w:tc>
          <w:tcPr>
            <w:vAlign w:val="center"/>
          </w:tcPr>
          <w:p w:rsidR="00000000" w:rsidDel="00000000" w:rsidP="00000000" w:rsidRDefault="00000000" w:rsidRPr="00000000" w14:paraId="00000013">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4">
            <w:pPr>
              <w:widowControl w:val="0"/>
              <w:tabs>
                <w:tab w:val="left" w:pos="464"/>
              </w:tabs>
              <w:spacing w:line="276" w:lineRule="auto"/>
              <w:ind w:right="516"/>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In addition to the responsibilities of the Welfare Team role, the Queer Representative is required to:</w:t>
            </w:r>
            <w:r w:rsidDel="00000000" w:rsidR="00000000" w:rsidRPr="00000000">
              <w:rPr>
                <w:rtl w:val="0"/>
              </w:rPr>
            </w:r>
          </w:p>
          <w:p w:rsidR="00000000" w:rsidDel="00000000" w:rsidP="00000000" w:rsidRDefault="00000000" w:rsidRPr="00000000" w14:paraId="00000015">
            <w:pPr>
              <w:pageBreakBefore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7">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Under the guidance of the Directors, contribute a segment in Tutor Training to suggest ways in which tutors can make VCESS a safe and enjoyable environment for people of all sexualities and genders.</w:t>
            </w:r>
          </w:p>
          <w:p w:rsidR="00000000" w:rsidDel="00000000" w:rsidP="00000000" w:rsidRDefault="00000000" w:rsidRPr="00000000" w14:paraId="00000018">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Notify the Directors of any feedback, risks or incidents that affect the inclusion of queer tutors and students.</w:t>
            </w:r>
          </w:p>
          <w:p w:rsidR="00000000" w:rsidDel="00000000" w:rsidP="00000000" w:rsidRDefault="00000000" w:rsidRPr="00000000" w14:paraId="00000019">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A">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B">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Provide queer-specific welfare support to students and tutors.</w:t>
            </w:r>
          </w:p>
          <w:p w:rsidR="00000000" w:rsidDel="00000000" w:rsidP="00000000" w:rsidRDefault="00000000" w:rsidRPr="00000000" w14:paraId="0000001C">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Refer students to appropriate external queer and LGBTQIA+ wellbeing services, including coming out support groups. </w:t>
            </w:r>
          </w:p>
          <w:p w:rsidR="00000000" w:rsidDel="00000000" w:rsidP="00000000" w:rsidRDefault="00000000" w:rsidRPr="00000000" w14:paraId="0000001D">
            <w:pPr>
              <w:numPr>
                <w:ilvl w:val="1"/>
                <w:numId w:val="3"/>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Promote queer and LGBTQIA+ support services and societies for tertiary students. </w:t>
            </w:r>
          </w:p>
          <w:p w:rsidR="00000000" w:rsidDel="00000000" w:rsidP="00000000" w:rsidRDefault="00000000" w:rsidRPr="00000000" w14:paraId="0000001E">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Promote and maintain a learning culture around sexuality and gender diversity on program.</w:t>
            </w:r>
          </w:p>
          <w:p w:rsidR="00000000" w:rsidDel="00000000" w:rsidP="00000000" w:rsidRDefault="00000000" w:rsidRPr="00000000" w14:paraId="0000001F">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Run one autonomous social event for queer-identifying tutors and students on the program (eg. Queer Picnic).</w:t>
            </w:r>
          </w:p>
          <w:p w:rsidR="00000000" w:rsidDel="00000000" w:rsidP="00000000" w:rsidRDefault="00000000" w:rsidRPr="00000000" w14:paraId="00000020">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Be an approachable person for tutors and students to contact regarding issues affecting the inclusion of queer and LGBTQIA+ people on program.</w:t>
            </w:r>
          </w:p>
          <w:p w:rsidR="00000000" w:rsidDel="00000000" w:rsidP="00000000" w:rsidRDefault="00000000" w:rsidRPr="00000000" w14:paraId="00000021">
            <w:pPr>
              <w:numPr>
                <w:ilvl w:val="1"/>
                <w:numId w:val="3"/>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Communicate any feedback or issues to the Directors in a timely fashion.</w:t>
            </w:r>
          </w:p>
          <w:p w:rsidR="00000000" w:rsidDel="00000000" w:rsidP="00000000" w:rsidRDefault="00000000" w:rsidRPr="00000000" w14:paraId="00000022">
            <w:pPr>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3">
            <w:pPr>
              <w:spacing w:line="276" w:lineRule="auto"/>
              <w:rPr>
                <w:rFonts w:ascii="Book Antiqua" w:cs="Book Antiqua" w:eastAsia="Book Antiqua" w:hAnsi="Book Antiqua"/>
                <w:color w:val="20201f"/>
                <w:sz w:val="22"/>
                <w:szCs w:val="22"/>
              </w:rPr>
            </w:pPr>
            <w:r w:rsidDel="00000000" w:rsidR="00000000" w:rsidRPr="00000000">
              <w:rPr>
                <w:rFonts w:ascii="Book Antiqua" w:cs="Book Antiqua" w:eastAsia="Book Antiqua" w:hAnsi="Book Antiqua"/>
                <w:color w:val="20201f"/>
                <w:sz w:val="22"/>
                <w:szCs w:val="22"/>
                <w:rtl w:val="0"/>
              </w:rPr>
              <w:t xml:space="preserve">After the program</w:t>
            </w:r>
          </w:p>
          <w:p w:rsidR="00000000" w:rsidDel="00000000" w:rsidP="00000000" w:rsidRDefault="00000000" w:rsidRPr="00000000" w14:paraId="00000024">
            <w:pPr>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Attend a debrief meeting organised by the Directors to share reflections on the program and Welfare team (1 hour).</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ageBreakBefore w:val="0"/>
              <w:ind w:left="36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Welfare Coordinator </w:t>
            </w:r>
          </w:p>
          <w:p w:rsidR="00000000" w:rsidDel="00000000" w:rsidP="00000000" w:rsidRDefault="00000000" w:rsidRPr="00000000" w14:paraId="00000027">
            <w:pPr>
              <w:pageBreakBefore w:val="0"/>
              <w:ind w:left="36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p>
        </w:tc>
      </w:tr>
    </w:tbl>
    <w:p w:rsidR="00000000" w:rsidDel="00000000" w:rsidP="00000000" w:rsidRDefault="00000000" w:rsidRPr="00000000" w14:paraId="00000028">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A">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B">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C">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D">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E">
      <w:pPr>
        <w:pageBreakBefore w:val="0"/>
        <w:numPr>
          <w:ilvl w:val="0"/>
          <w:numId w:val="5"/>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F">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30">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31">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2">
      <w:pPr>
        <w:pageBreakBefore w:val="0"/>
        <w:numPr>
          <w:ilvl w:val="0"/>
          <w:numId w:val="2"/>
        </w:numPr>
        <w:ind w:left="720" w:hanging="360"/>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3">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4">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 </w:t>
      </w:r>
    </w:p>
    <w:p w:rsidR="00000000" w:rsidDel="00000000" w:rsidP="00000000" w:rsidRDefault="00000000" w:rsidRPr="00000000" w14:paraId="00000035">
      <w:pPr>
        <w:pageBreakBefore w:val="0"/>
        <w:tabs>
          <w:tab w:val="left" w:pos="2985"/>
          <w:tab w:val="left" w:pos="34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ab/>
        <w:tab/>
      </w:r>
    </w:p>
    <w:p w:rsidR="00000000" w:rsidDel="00000000" w:rsidP="00000000" w:rsidRDefault="00000000" w:rsidRPr="00000000" w14:paraId="00000036">
      <w:pPr>
        <w:pageBreakBefore w:val="0"/>
        <w:tabs>
          <w:tab w:val="left" w:pos="2985"/>
          <w:tab w:val="left" w:pos="34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Welfare Officers will be required to attend the program from 8:30am - 4:30pm each day to operate the Welfare Space on Level 3 Union House - it is vital that this space is always occupied by a Welfare Officer as students and tutors visit this space when they require assistance. Diversity Representatives will need to organise and deliver one autonomous event on program, and will need to attend Residential Program spaces and daily debriefs, as required by the relevant Coordinators.</w:t>
      </w:r>
    </w:p>
    <w:p w:rsidR="00000000" w:rsidDel="00000000" w:rsidP="00000000" w:rsidRDefault="00000000" w:rsidRPr="00000000" w14:paraId="00000037">
      <w:pPr>
        <w:pageBreakBefore w:val="0"/>
        <w:rPr>
          <w:rFonts w:ascii="Book Antiqua" w:cs="Book Antiqua" w:eastAsia="Book Antiqua" w:hAnsi="Book Antiqua"/>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38">
      <w:pPr>
        <w:pageBreakBefore w:val="0"/>
        <w:rPr>
          <w:rFonts w:ascii="Book Antiqua" w:cs="Book Antiqua" w:eastAsia="Book Antiqua" w:hAnsi="Book Antiqua"/>
          <w:sz w:val="22"/>
          <w:szCs w:val="22"/>
        </w:rPr>
      </w:pPr>
      <w:bookmarkStart w:colFirst="0" w:colLast="0" w:name="_s5u5gt5kkooh" w:id="1"/>
      <w:bookmarkEnd w:id="1"/>
      <w:r w:rsidDel="00000000" w:rsidR="00000000" w:rsidRPr="00000000">
        <w:rPr>
          <w:rFonts w:ascii="Book Antiqua" w:cs="Book Antiqua" w:eastAsia="Book Antiqua" w:hAnsi="Book Antiqua"/>
          <w:sz w:val="22"/>
          <w:szCs w:val="22"/>
          <w:rtl w:val="0"/>
        </w:rPr>
        <w:t xml:space="preserve">Welfare Officers will be required to attend Welfare training sessions including Mental Health First Aid training and collaborative Resi-Welfare training. Training will be held between October and December depending on team availability. </w:t>
      </w:r>
    </w:p>
    <w:sectPr>
      <w:headerReference r:id="rId6" w:type="default"/>
      <w:headerReference r:id="rId7" w:type="first"/>
      <w:footerReference r:id="rId8" w:type="default"/>
      <w:footerReference r:id="rId9"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tl w:val="0"/>
      </w:rPr>
      <w:tab/>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